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8"/>
        <w:tblW w:w="10770" w:type="dxa"/>
        <w:tblLayout w:type="fixed"/>
        <w:tblLook w:val="04A0" w:firstRow="1" w:lastRow="0" w:firstColumn="1" w:lastColumn="0" w:noHBand="0" w:noVBand="1"/>
      </w:tblPr>
      <w:tblGrid>
        <w:gridCol w:w="4960"/>
        <w:gridCol w:w="1275"/>
        <w:gridCol w:w="4535"/>
      </w:tblGrid>
      <w:tr w:rsidR="00676EB5" w:rsidTr="00676EB5">
        <w:trPr>
          <w:trHeight w:val="2981"/>
        </w:trPr>
        <w:tc>
          <w:tcPr>
            <w:tcW w:w="4962" w:type="dxa"/>
          </w:tcPr>
          <w:p w:rsidR="00676EB5" w:rsidRDefault="00676EB5">
            <w:pPr>
              <w:jc w:val="center"/>
              <w:rPr>
                <w:rFonts w:ascii="Century Bash" w:hAnsi="Century Bash"/>
                <w:b/>
                <w:bCs/>
              </w:rPr>
            </w:pPr>
            <w:r>
              <w:rPr>
                <w:rFonts w:ascii="Century Bash" w:hAnsi="Century Bash"/>
                <w:b/>
                <w:bCs/>
              </w:rPr>
              <w:t>БАШ</w:t>
            </w:r>
            <w:r>
              <w:rPr>
                <w:rFonts w:ascii="Century Bash" w:hAnsi="Century Bash"/>
                <w:b/>
                <w:bCs/>
                <w:lang w:val="en-US"/>
              </w:rPr>
              <w:t>K</w:t>
            </w:r>
            <w:r>
              <w:rPr>
                <w:rFonts w:ascii="Century Bash" w:hAnsi="Century Bash"/>
                <w:b/>
                <w:bCs/>
              </w:rPr>
              <w:t>ОРТОСТАН</w:t>
            </w:r>
            <w:r>
              <w:rPr>
                <w:rFonts w:ascii="Century Bash" w:hAnsi="Century Bash"/>
                <w:b/>
                <w:bCs/>
                <w:lang w:val="tt-RU"/>
              </w:rPr>
              <w:t xml:space="preserve"> Р</w:t>
            </w:r>
            <w:r>
              <w:rPr>
                <w:rFonts w:ascii="Century Bash" w:hAnsi="Century Bash"/>
                <w:b/>
                <w:bCs/>
              </w:rPr>
              <w:t>ЕСПУБЛИКА</w:t>
            </w:r>
            <w:r>
              <w:rPr>
                <w:b/>
                <w:bCs/>
                <w:lang w:val="tt-RU"/>
              </w:rPr>
              <w:t>Һ</w:t>
            </w:r>
            <w:proofErr w:type="gramStart"/>
            <w:r>
              <w:rPr>
                <w:rFonts w:ascii="Century Bash" w:hAnsi="Century Bash"/>
                <w:b/>
                <w:bCs/>
              </w:rPr>
              <w:t>Ы</w:t>
            </w:r>
            <w:proofErr w:type="gramEnd"/>
          </w:p>
          <w:p w:rsidR="00676EB5" w:rsidRDefault="00676EB5">
            <w:pPr>
              <w:jc w:val="center"/>
              <w:rPr>
                <w:rFonts w:ascii="Century Bash" w:hAnsi="Century Bash"/>
                <w:b/>
                <w:bCs/>
              </w:rPr>
            </w:pPr>
            <w:proofErr w:type="gramStart"/>
            <w:r>
              <w:rPr>
                <w:rFonts w:ascii="Century Bash" w:hAnsi="Century Bash"/>
                <w:b/>
                <w:bCs/>
              </w:rPr>
              <w:t>СТ</w:t>
            </w:r>
            <w:proofErr w:type="gramEnd"/>
            <w:r>
              <w:rPr>
                <w:b/>
                <w:bCs/>
                <w:lang w:val="tt-RU"/>
              </w:rPr>
              <w:t>Ә</w:t>
            </w:r>
            <w:r>
              <w:rPr>
                <w:rFonts w:ascii="Century Bash" w:hAnsi="Century Bash"/>
                <w:b/>
                <w:bCs/>
              </w:rPr>
              <w:t xml:space="preserve">РЛЕБАШ РАЙОНЫ </w:t>
            </w:r>
            <w:r>
              <w:rPr>
                <w:rFonts w:ascii="Century Bash" w:hAnsi="Century Bash"/>
                <w:b/>
                <w:bCs/>
                <w:lang w:val="tt-RU"/>
              </w:rPr>
              <w:t>МУН</w:t>
            </w:r>
            <w:r>
              <w:rPr>
                <w:rFonts w:ascii="Century Bash" w:hAnsi="Century Bash"/>
                <w:b/>
                <w:bCs/>
              </w:rPr>
              <w:t>ИЦИПАЛЬ</w:t>
            </w:r>
          </w:p>
          <w:p w:rsidR="00676EB5" w:rsidRDefault="00676EB5">
            <w:pPr>
              <w:jc w:val="center"/>
              <w:rPr>
                <w:b/>
                <w:bCs/>
              </w:rPr>
            </w:pPr>
            <w:r>
              <w:rPr>
                <w:rFonts w:ascii="Century Bash" w:hAnsi="Century Bash"/>
                <w:b/>
                <w:bCs/>
                <w:lang w:val="tt-RU"/>
              </w:rPr>
              <w:t>РАЙОНЫНЫ</w:t>
            </w:r>
            <w:r>
              <w:rPr>
                <w:b/>
                <w:bCs/>
                <w:lang w:val="tt-RU"/>
              </w:rPr>
              <w:t>Ң</w:t>
            </w:r>
          </w:p>
          <w:p w:rsidR="00676EB5" w:rsidRDefault="00676EB5">
            <w:pPr>
              <w:jc w:val="center"/>
              <w:rPr>
                <w:rFonts w:ascii="Century Bash" w:hAnsi="Century Bash"/>
                <w:b/>
                <w:bCs/>
              </w:rPr>
            </w:pPr>
            <w:r>
              <w:rPr>
                <w:b/>
              </w:rPr>
              <w:t>Т</w:t>
            </w:r>
            <w:r>
              <w:rPr>
                <w:b/>
                <w:lang w:val="be-BY"/>
              </w:rPr>
              <w:t>Ә</w:t>
            </w:r>
            <w:r>
              <w:rPr>
                <w:b/>
              </w:rPr>
              <w:t>ТЕР-АРЫ</w:t>
            </w:r>
            <w:proofErr w:type="gramStart"/>
            <w:r>
              <w:rPr>
                <w:b/>
                <w:lang w:val="en-US"/>
              </w:rPr>
              <w:t>C</w:t>
            </w:r>
            <w:proofErr w:type="gramEnd"/>
            <w:r>
              <w:rPr>
                <w:b/>
              </w:rPr>
              <w:t xml:space="preserve">ЛАН </w:t>
            </w:r>
            <w:r>
              <w:rPr>
                <w:rFonts w:ascii="Century Bash" w:hAnsi="Century Bash"/>
                <w:b/>
                <w:bCs/>
              </w:rPr>
              <w:t>АУЫЛ  СОВЕТЫ</w:t>
            </w:r>
          </w:p>
          <w:p w:rsidR="00676EB5" w:rsidRDefault="00676EB5">
            <w:pPr>
              <w:jc w:val="center"/>
              <w:rPr>
                <w:rFonts w:ascii="Century Bash" w:hAnsi="Century Bash"/>
                <w:b/>
                <w:bCs/>
              </w:rPr>
            </w:pPr>
            <w:r>
              <w:rPr>
                <w:rFonts w:ascii="Century Bash" w:hAnsi="Century Bash"/>
                <w:b/>
                <w:bCs/>
              </w:rPr>
              <w:t>АУЫЛ БИЛ</w:t>
            </w:r>
            <w:r>
              <w:rPr>
                <w:b/>
                <w:bCs/>
                <w:lang w:val="tt-RU"/>
              </w:rPr>
              <w:t>Ә</w:t>
            </w:r>
            <w:r>
              <w:rPr>
                <w:rFonts w:ascii="Century Bash" w:hAnsi="Century Bash"/>
                <w:b/>
                <w:bCs/>
              </w:rPr>
              <w:t>М</w:t>
            </w:r>
            <w:r>
              <w:rPr>
                <w:b/>
                <w:bCs/>
                <w:lang w:val="tt-RU"/>
              </w:rPr>
              <w:t>ӘҺ</w:t>
            </w:r>
            <w:r>
              <w:rPr>
                <w:rFonts w:ascii="Century Bash" w:hAnsi="Century Bash"/>
                <w:b/>
                <w:bCs/>
              </w:rPr>
              <w:t>Е</w:t>
            </w:r>
          </w:p>
          <w:p w:rsidR="00676EB5" w:rsidRDefault="00676EB5">
            <w:pPr>
              <w:jc w:val="center"/>
              <w:rPr>
                <w:b/>
                <w:bCs/>
              </w:rPr>
            </w:pPr>
            <w:r>
              <w:rPr>
                <w:rFonts w:ascii="Century Bash" w:hAnsi="Century Bash"/>
                <w:b/>
                <w:bCs/>
              </w:rPr>
              <w:t xml:space="preserve"> ХАКИМИ</w:t>
            </w:r>
            <w:r>
              <w:rPr>
                <w:b/>
                <w:bCs/>
                <w:lang w:val="tt-RU"/>
              </w:rPr>
              <w:t>Ә</w:t>
            </w:r>
            <w:r>
              <w:rPr>
                <w:rFonts w:ascii="Century Bash" w:hAnsi="Century Bash"/>
                <w:b/>
                <w:bCs/>
              </w:rPr>
              <w:t>ТЕ</w:t>
            </w:r>
          </w:p>
          <w:p w:rsidR="00676EB5" w:rsidRDefault="00676EB5">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92075</wp:posOffset>
                      </wp:positionV>
                      <wp:extent cx="6743700" cy="0"/>
                      <wp:effectExtent l="0" t="19050" r="19050" b="3810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25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" strokeweight="4.5pt">
                      <v:stroke linestyle="thickThin"/>
                    </v:line>
                  </w:pict>
                </mc:Fallback>
              </mc:AlternateContent>
            </w:r>
            <w:r>
              <w:rPr>
                <w:b/>
                <w:sz w:val="26"/>
                <w:szCs w:val="26"/>
              </w:rPr>
              <w:t xml:space="preserve">       </w:t>
            </w:r>
            <w:r>
              <w:t xml:space="preserve">                                                                                                                                                                                                                                                                    </w:t>
            </w:r>
          </w:p>
          <w:p w:rsidR="00676EB5" w:rsidRDefault="00676EB5">
            <w:pPr>
              <w:jc w:val="center"/>
              <w:rPr>
                <w:b/>
                <w:bCs/>
              </w:rPr>
            </w:pPr>
          </w:p>
        </w:tc>
        <w:tc>
          <w:tcPr>
            <w:tcW w:w="1275" w:type="dxa"/>
            <w:hideMark/>
          </w:tcPr>
          <w:p w:rsidR="00676EB5" w:rsidRDefault="00676EB5">
            <w:pPr>
              <w:rPr>
                <w:b/>
                <w:bCs/>
              </w:rPr>
            </w:pPr>
            <w:r>
              <w:rPr>
                <w:noProof/>
                <w:lang w:eastAsia="ru-RU"/>
              </w:rPr>
              <w:drawing>
                <wp:inline distT="0" distB="0" distL="0" distR="0">
                  <wp:extent cx="691515"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691515" cy="954405"/>
                          </a:xfrm>
                          <a:prstGeom prst="rect">
                            <a:avLst/>
                          </a:prstGeom>
                          <a:noFill/>
                          <a:ln>
                            <a:noFill/>
                          </a:ln>
                        </pic:spPr>
                      </pic:pic>
                    </a:graphicData>
                  </a:graphic>
                </wp:inline>
              </w:drawing>
            </w:r>
          </w:p>
        </w:tc>
        <w:tc>
          <w:tcPr>
            <w:tcW w:w="4536" w:type="dxa"/>
          </w:tcPr>
          <w:p w:rsidR="00676EB5" w:rsidRDefault="00676EB5">
            <w:pPr>
              <w:jc w:val="center"/>
              <w:rPr>
                <w:rFonts w:ascii="Century Bash" w:hAnsi="Century Bash"/>
                <w:b/>
                <w:bCs/>
              </w:rPr>
            </w:pPr>
            <w:r>
              <w:rPr>
                <w:rFonts w:ascii="Century Bash" w:hAnsi="Century Bash"/>
                <w:b/>
                <w:bCs/>
              </w:rPr>
              <w:t>АДМИНИСТРАЦИЯ</w:t>
            </w:r>
          </w:p>
          <w:p w:rsidR="00676EB5" w:rsidRDefault="00676EB5">
            <w:pPr>
              <w:ind w:left="-141"/>
              <w:jc w:val="center"/>
              <w:rPr>
                <w:rFonts w:ascii="Century Bash" w:hAnsi="Century Bash"/>
                <w:b/>
                <w:bCs/>
              </w:rPr>
            </w:pPr>
            <w:r>
              <w:rPr>
                <w:rFonts w:ascii="Century Bash" w:hAnsi="Century Bash"/>
                <w:b/>
                <w:bCs/>
                <w:lang w:val="tt-RU"/>
              </w:rPr>
              <w:t xml:space="preserve">СЕЛЬСКОГО ПОСЕЛЕНИЯ </w:t>
            </w:r>
          </w:p>
          <w:p w:rsidR="00676EB5" w:rsidRDefault="00676EB5">
            <w:pPr>
              <w:ind w:left="-141"/>
              <w:jc w:val="center"/>
              <w:rPr>
                <w:rFonts w:ascii="Century Bash" w:hAnsi="Century Bash"/>
                <w:b/>
                <w:bCs/>
              </w:rPr>
            </w:pPr>
            <w:r>
              <w:rPr>
                <w:b/>
              </w:rPr>
              <w:t xml:space="preserve">ТЯТЕР-АРАСЛАНОВСКИЙ </w:t>
            </w:r>
            <w:r>
              <w:rPr>
                <w:rFonts w:ascii="Century Bash" w:hAnsi="Century Bash"/>
                <w:b/>
                <w:bCs/>
              </w:rPr>
              <w:t xml:space="preserve"> СЕЛЬСОВЕТ</w:t>
            </w:r>
          </w:p>
          <w:p w:rsidR="00676EB5" w:rsidRDefault="00676EB5">
            <w:pPr>
              <w:jc w:val="center"/>
              <w:rPr>
                <w:b/>
                <w:bCs/>
              </w:rPr>
            </w:pPr>
            <w:r>
              <w:rPr>
                <w:b/>
                <w:bCs/>
              </w:rPr>
              <w:t>МУНИЦИПАЛЬНОГО РАЙОНА</w:t>
            </w:r>
          </w:p>
          <w:p w:rsidR="00676EB5" w:rsidRDefault="00676EB5">
            <w:pPr>
              <w:jc w:val="center"/>
              <w:rPr>
                <w:b/>
                <w:bCs/>
              </w:rPr>
            </w:pPr>
            <w:r>
              <w:rPr>
                <w:b/>
                <w:bCs/>
              </w:rPr>
              <w:t>СТЕРЛИБАШЕВСКИЙ РАЙОН РЕСПУБЛИКИ БАШКОРТОСТАН</w:t>
            </w:r>
          </w:p>
          <w:p w:rsidR="00676EB5" w:rsidRDefault="00676EB5">
            <w:pPr>
              <w:jc w:val="center"/>
              <w:rPr>
                <w:b/>
                <w:bCs/>
              </w:rPr>
            </w:pPr>
          </w:p>
          <w:p w:rsidR="00676EB5" w:rsidRDefault="00676EB5">
            <w:pPr>
              <w:jc w:val="center"/>
              <w:rPr>
                <w:b/>
                <w:bCs/>
              </w:rPr>
            </w:pPr>
          </w:p>
        </w:tc>
      </w:tr>
    </w:tbl>
    <w:p w:rsidR="00676EB5" w:rsidRDefault="00676EB5" w:rsidP="00676EB5">
      <w:pPr>
        <w:rPr>
          <w:sz w:val="28"/>
          <w:szCs w:val="28"/>
        </w:rPr>
      </w:pPr>
      <w:r>
        <w:rPr>
          <w:rFonts w:eastAsia="Arial Unicode MS" w:hAnsi="Lucida Sans Unicode"/>
          <w:b/>
          <w:sz w:val="28"/>
          <w:szCs w:val="28"/>
        </w:rPr>
        <w:t xml:space="preserve">        </w:t>
      </w:r>
      <w:r>
        <w:t xml:space="preserve">          </w:t>
      </w:r>
      <w:r>
        <w:rPr>
          <w:rFonts w:eastAsia="Arial Unicode MS" w:hAnsi="Lucida Sans Unicode"/>
          <w:b/>
          <w:sz w:val="28"/>
          <w:szCs w:val="28"/>
        </w:rPr>
        <w:t>Ҡ</w:t>
      </w:r>
      <w:r>
        <w:rPr>
          <w:rFonts w:eastAsia="Arial Unicode MS"/>
          <w:b/>
          <w:sz w:val="28"/>
          <w:szCs w:val="28"/>
        </w:rPr>
        <w:t>АРАР</w:t>
      </w:r>
      <w:r>
        <w:rPr>
          <w:b/>
          <w:sz w:val="28"/>
          <w:szCs w:val="28"/>
        </w:rPr>
        <w:t xml:space="preserve">                                   №55        </w:t>
      </w:r>
      <w:r w:rsidR="00897402">
        <w:rPr>
          <w:b/>
          <w:sz w:val="28"/>
          <w:szCs w:val="28"/>
        </w:rPr>
        <w:t xml:space="preserve"> </w:t>
      </w:r>
      <w:r>
        <w:rPr>
          <w:b/>
          <w:sz w:val="28"/>
          <w:szCs w:val="28"/>
        </w:rPr>
        <w:t xml:space="preserve"> </w:t>
      </w:r>
      <w:proofErr w:type="gramStart"/>
      <w:r>
        <w:rPr>
          <w:b/>
          <w:sz w:val="28"/>
          <w:szCs w:val="28"/>
        </w:rPr>
        <w:t>П</w:t>
      </w:r>
      <w:proofErr w:type="gramEnd"/>
      <w:r>
        <w:rPr>
          <w:b/>
          <w:sz w:val="28"/>
          <w:szCs w:val="28"/>
        </w:rPr>
        <w:t xml:space="preserve"> О С Т А Н О В Л Е Н И Е</w:t>
      </w:r>
      <w:r>
        <w:rPr>
          <w:b/>
        </w:rPr>
        <w:t xml:space="preserve">        </w:t>
      </w:r>
    </w:p>
    <w:p w:rsidR="00676EB5" w:rsidRDefault="00676EB5" w:rsidP="00676EB5">
      <w:pPr>
        <w:rPr>
          <w:b/>
          <w:bCs/>
          <w:sz w:val="28"/>
          <w:szCs w:val="28"/>
        </w:rPr>
      </w:pPr>
      <w:r>
        <w:rPr>
          <w:b/>
          <w:bCs/>
          <w:sz w:val="28"/>
          <w:szCs w:val="28"/>
        </w:rPr>
        <w:t xml:space="preserve">       «04» октябрь 2019 й.                                          </w:t>
      </w:r>
      <w:bookmarkStart w:id="0" w:name="_GoBack"/>
      <w:bookmarkEnd w:id="0"/>
      <w:r>
        <w:rPr>
          <w:b/>
          <w:bCs/>
          <w:sz w:val="28"/>
          <w:szCs w:val="28"/>
        </w:rPr>
        <w:t xml:space="preserve">     «04» октября 2019 г.</w:t>
      </w:r>
    </w:p>
    <w:p w:rsidR="00676EB5" w:rsidRDefault="00676EB5" w:rsidP="00676EB5">
      <w:pPr>
        <w:rPr>
          <w:sz w:val="20"/>
          <w:szCs w:val="20"/>
        </w:rPr>
      </w:pPr>
    </w:p>
    <w:p w:rsidR="00676EB5" w:rsidRDefault="00676EB5" w:rsidP="00676EB5">
      <w:pPr>
        <w:jc w:val="center"/>
        <w:rPr>
          <w:szCs w:val="28"/>
        </w:rPr>
      </w:pPr>
      <w:r>
        <w:rPr>
          <w:szCs w:val="28"/>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676EB5" w:rsidRDefault="00676EB5" w:rsidP="00676EB5">
      <w:pPr>
        <w:jc w:val="center"/>
        <w:rPr>
          <w:szCs w:val="28"/>
        </w:rPr>
      </w:pPr>
    </w:p>
    <w:p w:rsidR="00676EB5" w:rsidRDefault="00676EB5" w:rsidP="00676EB5">
      <w:pPr>
        <w:jc w:val="center"/>
        <w:rPr>
          <w:szCs w:val="28"/>
        </w:rPr>
      </w:pPr>
    </w:p>
    <w:p w:rsidR="00676EB5" w:rsidRDefault="00676EB5" w:rsidP="00676EB5">
      <w:pPr>
        <w:ind w:firstLine="709"/>
        <w:jc w:val="both"/>
        <w:rPr>
          <w:szCs w:val="28"/>
        </w:rPr>
      </w:pPr>
      <w:r>
        <w:rPr>
          <w:szCs w:val="28"/>
        </w:rPr>
        <w:t xml:space="preserve">Рассмотрев протест прокурора Стерлибашевского района, руководствуясь </w:t>
      </w:r>
      <w:proofErr w:type="spellStart"/>
      <w:r>
        <w:rPr>
          <w:szCs w:val="28"/>
        </w:rPr>
        <w:t>ст.ст</w:t>
      </w:r>
      <w:proofErr w:type="spellEnd"/>
      <w:r>
        <w:rPr>
          <w:szCs w:val="28"/>
        </w:rPr>
        <w:t xml:space="preserve">. 14, 48 Федерального закона от 06.10.2003 № 131-ФЗ «Об общих принципах организации местного самоуправления в РФ», Администрация сельского поселения Тятер-Араслановский сельсовет муниципального района Стерлибашевский район Республики Башкортостан  </w:t>
      </w:r>
    </w:p>
    <w:p w:rsidR="00676EB5" w:rsidRDefault="00676EB5" w:rsidP="00676EB5">
      <w:pPr>
        <w:ind w:firstLine="709"/>
        <w:jc w:val="both"/>
        <w:rPr>
          <w:szCs w:val="28"/>
        </w:rPr>
      </w:pPr>
      <w:r>
        <w:rPr>
          <w:szCs w:val="28"/>
        </w:rPr>
        <w:t>ПОСТАНОВЛЯЕТ:</w:t>
      </w:r>
    </w:p>
    <w:p w:rsidR="00676EB5" w:rsidRDefault="00676EB5" w:rsidP="00676EB5">
      <w:pPr>
        <w:ind w:left="68" w:firstLine="709"/>
        <w:jc w:val="both"/>
        <w:rPr>
          <w:szCs w:val="28"/>
        </w:rPr>
      </w:pPr>
    </w:p>
    <w:p w:rsidR="00676EB5" w:rsidRDefault="00676EB5" w:rsidP="00676EB5">
      <w:pPr>
        <w:ind w:left="68" w:firstLine="709"/>
        <w:jc w:val="both"/>
        <w:rPr>
          <w:szCs w:val="28"/>
        </w:rPr>
      </w:pPr>
      <w:r>
        <w:rPr>
          <w:szCs w:val="28"/>
        </w:rPr>
        <w:t>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администрации сельского поселения Тятер-Араслановский сельсовет муниципального района Стерлибашевский район от 31.03.2016 № 17а, (далее – Административный регламент) следующие изменения:</w:t>
      </w:r>
    </w:p>
    <w:p w:rsidR="00676EB5" w:rsidRDefault="00676EB5" w:rsidP="00676EB5">
      <w:pPr>
        <w:autoSpaceDE w:val="0"/>
        <w:autoSpaceDN w:val="0"/>
        <w:adjustRightInd w:val="0"/>
        <w:ind w:firstLine="709"/>
        <w:jc w:val="both"/>
        <w:rPr>
          <w:szCs w:val="28"/>
        </w:rPr>
      </w:pPr>
      <w:r>
        <w:rPr>
          <w:szCs w:val="28"/>
        </w:rPr>
        <w:t>Пункт 4.2. Административного регламента изложить в следующей редакции:</w:t>
      </w:r>
    </w:p>
    <w:p w:rsidR="00676EB5" w:rsidRDefault="00676EB5" w:rsidP="00676EB5">
      <w:pPr>
        <w:suppressAutoHyphens w:val="0"/>
        <w:autoSpaceDE w:val="0"/>
        <w:autoSpaceDN w:val="0"/>
        <w:adjustRightInd w:val="0"/>
        <w:jc w:val="both"/>
        <w:rPr>
          <w:szCs w:val="28"/>
          <w:lang w:eastAsia="ru-RU"/>
        </w:rPr>
      </w:pPr>
      <w:r>
        <w:rPr>
          <w:szCs w:val="28"/>
        </w:rPr>
        <w:t xml:space="preserve">          </w:t>
      </w:r>
      <w:proofErr w:type="gramStart"/>
      <w:r>
        <w:rPr>
          <w:szCs w:val="28"/>
          <w:lang w:eastAsia="ru-RU"/>
        </w:rPr>
        <w:t xml:space="preserve">Основаниями для проведения внеплановой проверки наряду с основаниями, указанными в </w:t>
      </w:r>
      <w:hyperlink r:id="rId6" w:history="1">
        <w:r>
          <w:rPr>
            <w:rStyle w:val="a3"/>
            <w:szCs w:val="28"/>
            <w:u w:val="none"/>
            <w:lang w:eastAsia="ru-RU"/>
          </w:rPr>
          <w:t>части 2 статьи 10</w:t>
        </w:r>
      </w:hyperlink>
      <w:r>
        <w:rPr>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Pr>
          <w:szCs w:val="28"/>
          <w:lang w:eastAsia="ru-RU"/>
        </w:rPr>
        <w:t xml:space="preserve"> </w:t>
      </w:r>
      <w:proofErr w:type="gramStart"/>
      <w:r>
        <w:rPr>
          <w:szCs w:val="28"/>
          <w:lang w:eastAsia="ru-RU"/>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Pr>
          <w:szCs w:val="28"/>
          <w:lang w:eastAsia="ru-RU"/>
        </w:rPr>
        <w:t xml:space="preserve"> </w:t>
      </w:r>
      <w:proofErr w:type="gramStart"/>
      <w:r>
        <w:rPr>
          <w:szCs w:val="28"/>
          <w:lang w:eastAsia="ru-RU"/>
        </w:rPr>
        <w:t xml:space="preserve">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Pr>
          <w:szCs w:val="28"/>
          <w:lang w:eastAsia="ru-RU"/>
        </w:rPr>
        <w:lastRenderedPageBreak/>
        <w:t>организацией договора</w:t>
      </w:r>
      <w:proofErr w:type="gramEnd"/>
      <w:r>
        <w:rPr>
          <w:szCs w:val="28"/>
          <w:lang w:eastAsia="ru-RU"/>
        </w:rPr>
        <w:t xml:space="preserve"> </w:t>
      </w:r>
      <w:proofErr w:type="gramStart"/>
      <w:r>
        <w:rPr>
          <w:szCs w:val="28"/>
          <w:lang w:eastAsia="ru-RU"/>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Pr>
            <w:rStyle w:val="a3"/>
            <w:szCs w:val="28"/>
            <w:u w:val="none"/>
            <w:lang w:eastAsia="ru-RU"/>
          </w:rPr>
          <w:t>части 1 статьи 164</w:t>
        </w:r>
      </w:hyperlink>
      <w:r>
        <w:rPr>
          <w:szCs w:val="28"/>
          <w:lang w:eastAsia="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Pr>
          <w:szCs w:val="28"/>
          <w:lang w:eastAsia="ru-RU"/>
        </w:rPr>
        <w:t xml:space="preserve"> </w:t>
      </w:r>
      <w:proofErr w:type="gramStart"/>
      <w:r>
        <w:rPr>
          <w:szCs w:val="28"/>
          <w:lang w:eastAsia="ru-RU"/>
        </w:rPr>
        <w:t xml:space="preserve">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8" w:history="1">
        <w:r>
          <w:rPr>
            <w:rStyle w:val="a3"/>
            <w:szCs w:val="28"/>
            <w:u w:val="none"/>
            <w:lang w:eastAsia="ru-RU"/>
          </w:rPr>
          <w:t>частью 2 статьи 162</w:t>
        </w:r>
      </w:hyperlink>
      <w:r>
        <w:rPr>
          <w:szCs w:val="28"/>
          <w:lang w:eastAsia="ru-RU"/>
        </w:rPr>
        <w:t xml:space="preserve"> Жилищного кодекса РФ, о фактах нарушения в области применения</w:t>
      </w:r>
      <w:proofErr w:type="gramEnd"/>
      <w:r>
        <w:rPr>
          <w:szCs w:val="28"/>
          <w:lang w:eastAsia="ru-RU"/>
        </w:rPr>
        <w:t xml:space="preserve"> </w:t>
      </w:r>
      <w:proofErr w:type="gramStart"/>
      <w:r>
        <w:rPr>
          <w:szCs w:val="28"/>
          <w:lang w:eastAsia="ru-RU"/>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Pr>
          <w:szCs w:val="28"/>
          <w:lang w:eastAsia="ru-RU"/>
        </w:rPr>
        <w:t xml:space="preserve">, </w:t>
      </w:r>
      <w:proofErr w:type="gramStart"/>
      <w:r>
        <w:rPr>
          <w:szCs w:val="28"/>
          <w:lang w:eastAsia="ru-RU"/>
        </w:rPr>
        <w:t xml:space="preserve">о фактах нарушения </w:t>
      </w:r>
      <w:proofErr w:type="spellStart"/>
      <w:r>
        <w:rPr>
          <w:szCs w:val="28"/>
          <w:lang w:eastAsia="ru-RU"/>
        </w:rPr>
        <w:t>наймодателями</w:t>
      </w:r>
      <w:proofErr w:type="spellEnd"/>
      <w:r>
        <w:rPr>
          <w:szCs w:val="28"/>
          <w:lang w:eastAsia="ru-RU"/>
        </w:rPr>
        <w:t xml:space="preserve"> жилых помещений в наемных домах социального использования обязательных требований к </w:t>
      </w:r>
      <w:proofErr w:type="spellStart"/>
      <w:r>
        <w:rPr>
          <w:szCs w:val="28"/>
          <w:lang w:eastAsia="ru-RU"/>
        </w:rPr>
        <w:t>наймодателям</w:t>
      </w:r>
      <w:proofErr w:type="spellEnd"/>
      <w:r>
        <w:rPr>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Pr>
          <w:szCs w:val="28"/>
          <w:lang w:eastAsia="ru-RU"/>
        </w:rPr>
        <w:t>ресурсоснабжающими</w:t>
      </w:r>
      <w:proofErr w:type="spellEnd"/>
      <w:r>
        <w:rPr>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szCs w:val="28"/>
          <w:lang w:eastAsia="ru-RU"/>
        </w:rPr>
        <w:t xml:space="preserve"> </w:t>
      </w:r>
      <w:proofErr w:type="gramStart"/>
      <w:r>
        <w:rPr>
          <w:szCs w:val="28"/>
          <w:lang w:eastAsia="ru-RU"/>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szCs w:val="28"/>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76EB5" w:rsidRDefault="00676EB5" w:rsidP="00676EB5">
      <w:pPr>
        <w:autoSpaceDE w:val="0"/>
        <w:autoSpaceDN w:val="0"/>
        <w:adjustRightInd w:val="0"/>
        <w:jc w:val="both"/>
        <w:rPr>
          <w:szCs w:val="28"/>
        </w:rPr>
      </w:pPr>
      <w:r>
        <w:rPr>
          <w:szCs w:val="28"/>
        </w:rPr>
        <w:t xml:space="preserve">          2.</w:t>
      </w:r>
      <w:proofErr w:type="gramStart"/>
      <w:r>
        <w:rPr>
          <w:szCs w:val="28"/>
        </w:rPr>
        <w:t>Контроль за</w:t>
      </w:r>
      <w:proofErr w:type="gramEnd"/>
      <w:r>
        <w:rPr>
          <w:szCs w:val="28"/>
        </w:rPr>
        <w:t xml:space="preserve"> исполнением постановления оставляю за собой.</w:t>
      </w:r>
    </w:p>
    <w:p w:rsidR="00676EB5" w:rsidRDefault="00676EB5" w:rsidP="00676EB5">
      <w:pPr>
        <w:jc w:val="both"/>
      </w:pPr>
      <w:r>
        <w:rPr>
          <w:szCs w:val="28"/>
        </w:rPr>
        <w:t xml:space="preserve">          </w:t>
      </w:r>
      <w:r>
        <w:t>3. Настоящее постановление обнародовать  на информационном стенде и разместить  на официальном сайте сельского поселения Тятер-Араслановский сельсовет муниципального района  Стерлибашевский район Республики Башкортостан.</w:t>
      </w:r>
    </w:p>
    <w:p w:rsidR="00676EB5" w:rsidRDefault="00676EB5" w:rsidP="00676EB5">
      <w:pPr>
        <w:jc w:val="both"/>
        <w:rPr>
          <w:szCs w:val="28"/>
        </w:rPr>
      </w:pPr>
    </w:p>
    <w:p w:rsidR="00676EB5" w:rsidRDefault="00676EB5" w:rsidP="00676EB5">
      <w:pPr>
        <w:jc w:val="both"/>
        <w:rPr>
          <w:szCs w:val="28"/>
        </w:rPr>
      </w:pPr>
    </w:p>
    <w:p w:rsidR="00676EB5" w:rsidRDefault="00676EB5" w:rsidP="00676EB5">
      <w:pPr>
        <w:jc w:val="both"/>
        <w:rPr>
          <w:szCs w:val="28"/>
        </w:rPr>
      </w:pPr>
    </w:p>
    <w:p w:rsidR="00676EB5" w:rsidRDefault="00676EB5" w:rsidP="00676EB5">
      <w:pPr>
        <w:jc w:val="both"/>
        <w:rPr>
          <w:szCs w:val="28"/>
        </w:rPr>
      </w:pPr>
    </w:p>
    <w:p w:rsidR="00676EB5" w:rsidRDefault="00676EB5" w:rsidP="00676EB5">
      <w:pPr>
        <w:pStyle w:val="2"/>
        <w:ind w:left="0" w:firstLine="0"/>
        <w:jc w:val="both"/>
      </w:pPr>
      <w:r>
        <w:t xml:space="preserve">Глава сельского поселения                                                        </w:t>
      </w:r>
    </w:p>
    <w:p w:rsidR="00676EB5" w:rsidRDefault="00676EB5" w:rsidP="00676EB5">
      <w:pPr>
        <w:pStyle w:val="2"/>
        <w:ind w:left="0" w:firstLine="0"/>
        <w:jc w:val="both"/>
      </w:pPr>
      <w:r>
        <w:t>Тятер-Араслановский сельсовет                                                                           С.С. Гумеров</w:t>
      </w:r>
    </w:p>
    <w:p w:rsidR="00676EB5" w:rsidRDefault="00676EB5" w:rsidP="00676EB5">
      <w:pPr>
        <w:ind w:left="5040"/>
        <w:rPr>
          <w:i/>
        </w:rPr>
      </w:pPr>
    </w:p>
    <w:p w:rsidR="00676EB5" w:rsidRDefault="00676EB5" w:rsidP="00676EB5">
      <w:pPr>
        <w:keepNext/>
        <w:spacing w:after="120"/>
        <w:outlineLvl w:val="0"/>
      </w:pPr>
    </w:p>
    <w:p w:rsidR="00676EB5" w:rsidRDefault="00676EB5" w:rsidP="00676EB5">
      <w:pPr>
        <w:rPr>
          <w:sz w:val="22"/>
        </w:rPr>
      </w:pPr>
    </w:p>
    <w:p w:rsidR="00676EB5" w:rsidRDefault="00676EB5" w:rsidP="00676EB5">
      <w:pPr>
        <w:rPr>
          <w:sz w:val="22"/>
        </w:rPr>
      </w:pPr>
    </w:p>
    <w:p w:rsidR="003B2B56" w:rsidRDefault="003B2B56"/>
    <w:sectPr w:rsidR="003B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8E"/>
    <w:rsid w:val="003B2B56"/>
    <w:rsid w:val="00676EB5"/>
    <w:rsid w:val="00897402"/>
    <w:rsid w:val="00D8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semiHidden/>
    <w:unhideWhenUsed/>
    <w:rsid w:val="00676EB5"/>
    <w:pPr>
      <w:ind w:left="566" w:hanging="283"/>
      <w:contextualSpacing/>
    </w:pPr>
  </w:style>
  <w:style w:type="character" w:styleId="a3">
    <w:name w:val="Hyperlink"/>
    <w:basedOn w:val="a0"/>
    <w:uiPriority w:val="99"/>
    <w:semiHidden/>
    <w:unhideWhenUsed/>
    <w:rsid w:val="00676EB5"/>
    <w:rPr>
      <w:color w:val="0000FF"/>
      <w:u w:val="single"/>
    </w:rPr>
  </w:style>
  <w:style w:type="paragraph" w:styleId="a4">
    <w:name w:val="Balloon Text"/>
    <w:basedOn w:val="a"/>
    <w:link w:val="a5"/>
    <w:uiPriority w:val="99"/>
    <w:semiHidden/>
    <w:unhideWhenUsed/>
    <w:rsid w:val="00676EB5"/>
    <w:rPr>
      <w:rFonts w:ascii="Tahoma" w:hAnsi="Tahoma" w:cs="Tahoma"/>
      <w:sz w:val="16"/>
      <w:szCs w:val="16"/>
    </w:rPr>
  </w:style>
  <w:style w:type="character" w:customStyle="1" w:styleId="a5">
    <w:name w:val="Текст выноски Знак"/>
    <w:basedOn w:val="a0"/>
    <w:link w:val="a4"/>
    <w:uiPriority w:val="99"/>
    <w:semiHidden/>
    <w:rsid w:val="00676EB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semiHidden/>
    <w:unhideWhenUsed/>
    <w:rsid w:val="00676EB5"/>
    <w:pPr>
      <w:ind w:left="566" w:hanging="283"/>
      <w:contextualSpacing/>
    </w:pPr>
  </w:style>
  <w:style w:type="character" w:styleId="a3">
    <w:name w:val="Hyperlink"/>
    <w:basedOn w:val="a0"/>
    <w:uiPriority w:val="99"/>
    <w:semiHidden/>
    <w:unhideWhenUsed/>
    <w:rsid w:val="00676EB5"/>
    <w:rPr>
      <w:color w:val="0000FF"/>
      <w:u w:val="single"/>
    </w:rPr>
  </w:style>
  <w:style w:type="paragraph" w:styleId="a4">
    <w:name w:val="Balloon Text"/>
    <w:basedOn w:val="a"/>
    <w:link w:val="a5"/>
    <w:uiPriority w:val="99"/>
    <w:semiHidden/>
    <w:unhideWhenUsed/>
    <w:rsid w:val="00676EB5"/>
    <w:rPr>
      <w:rFonts w:ascii="Tahoma" w:hAnsi="Tahoma" w:cs="Tahoma"/>
      <w:sz w:val="16"/>
      <w:szCs w:val="16"/>
    </w:rPr>
  </w:style>
  <w:style w:type="character" w:customStyle="1" w:styleId="a5">
    <w:name w:val="Текст выноски Знак"/>
    <w:basedOn w:val="a0"/>
    <w:link w:val="a4"/>
    <w:uiPriority w:val="99"/>
    <w:semiHidden/>
    <w:rsid w:val="00676EB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634EB3E719F3A4CC5B9E2D9BC46CDEE46333C303BAF58DAA4207AC8D4239F94120D6176B3E46A51C16B03435C8890805169E648j3G8L" TargetMode="External"/><Relationship Id="rId3" Type="http://schemas.openxmlformats.org/officeDocument/2006/relationships/settings" Target="settings.xml"/><Relationship Id="rId7" Type="http://schemas.openxmlformats.org/officeDocument/2006/relationships/hyperlink" Target="consultantplus://offline/ref=355634EB3E719F3A4CC5B9E2D9BC46CDEE46333C303BAF58DAA4207AC8D4239F94120D6474B0EE3B068E6A5F050E9B928F516BEE57332DFDj4G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5634EB3E719F3A4CC5B9E2D9BC46CDEE4633353035AF58DAA4207AC8D4239F94120D6474B1EE3C078E6A5F050E9B928F516BEE57332DFDj4G1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1043</Words>
  <Characters>5951</Characters>
  <Application>Microsoft Office Word</Application>
  <DocSecurity>0</DocSecurity>
  <Lines>49</Lines>
  <Paragraphs>13</Paragraphs>
  <ScaleCrop>false</ScaleCrop>
  <Company>SPecialiST RePack</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2019-11-08T04:36:00Z</dcterms:created>
  <dcterms:modified xsi:type="dcterms:W3CDTF">2019-11-08T04:45:00Z</dcterms:modified>
</cp:coreProperties>
</file>